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AEA" w:rsidRPr="00DF2AEA" w:rsidRDefault="00DF2AEA" w:rsidP="00DF2AEA">
      <w:pPr>
        <w:jc w:val="center"/>
        <w:rPr>
          <w:rFonts w:ascii="Times New Roman" w:hAnsi="Times New Roman" w:cs="Times New Roman"/>
          <w:sz w:val="24"/>
          <w:szCs w:val="24"/>
        </w:rPr>
      </w:pPr>
      <w:r w:rsidRPr="00DF2AEA">
        <w:rPr>
          <w:rFonts w:ascii="Times New Roman" w:hAnsi="Times New Roman" w:cs="Times New Roman"/>
          <w:sz w:val="24"/>
          <w:szCs w:val="24"/>
        </w:rPr>
        <w:t>CUCAO AP Committee</w:t>
      </w:r>
    </w:p>
    <w:p w:rsidR="006E15E0" w:rsidRPr="00DF2AEA" w:rsidRDefault="00DF2AEA" w:rsidP="00DF2AEA">
      <w:pPr>
        <w:jc w:val="center"/>
        <w:rPr>
          <w:rFonts w:ascii="Times New Roman" w:hAnsi="Times New Roman" w:cs="Times New Roman"/>
          <w:sz w:val="24"/>
          <w:szCs w:val="24"/>
        </w:rPr>
      </w:pPr>
      <w:r w:rsidRPr="00DF2AEA">
        <w:rPr>
          <w:rFonts w:ascii="Times New Roman" w:hAnsi="Times New Roman" w:cs="Times New Roman"/>
          <w:sz w:val="24"/>
          <w:szCs w:val="24"/>
        </w:rPr>
        <w:t>May 24, 2018</w:t>
      </w:r>
    </w:p>
    <w:p w:rsidR="00DF2AEA" w:rsidRDefault="00DF2AEA">
      <w:pPr>
        <w:rPr>
          <w:rFonts w:ascii="Times New Roman" w:hAnsi="Times New Roman" w:cs="Times New Roman"/>
          <w:sz w:val="24"/>
          <w:szCs w:val="24"/>
        </w:rPr>
      </w:pPr>
    </w:p>
    <w:p w:rsidR="00DF2AEA" w:rsidRPr="00736230" w:rsidRDefault="00DF2AEA">
      <w:pPr>
        <w:rPr>
          <w:rFonts w:ascii="Times New Roman" w:hAnsi="Times New Roman" w:cs="Times New Roman"/>
          <w:sz w:val="24"/>
          <w:szCs w:val="24"/>
          <w:u w:val="single"/>
        </w:rPr>
      </w:pPr>
      <w:r w:rsidRPr="00736230">
        <w:rPr>
          <w:rFonts w:ascii="Times New Roman" w:hAnsi="Times New Roman" w:cs="Times New Roman"/>
          <w:sz w:val="24"/>
          <w:szCs w:val="24"/>
          <w:u w:val="single"/>
        </w:rPr>
        <w:t>AP Credit Test Score Recommendations</w:t>
      </w:r>
      <w:bookmarkStart w:id="0" w:name="_GoBack"/>
      <w:bookmarkEnd w:id="0"/>
    </w:p>
    <w:p w:rsidR="00DF2AEA" w:rsidRPr="00DF2AEA" w:rsidRDefault="00DF2AEA" w:rsidP="00DF2AEA">
      <w:pPr>
        <w:rPr>
          <w:rFonts w:ascii="Times New Roman" w:hAnsi="Times New Roman" w:cs="Times New Roman"/>
          <w:sz w:val="24"/>
          <w:szCs w:val="24"/>
        </w:rPr>
      </w:pPr>
    </w:p>
    <w:p w:rsidR="00DF2AEA" w:rsidRPr="00DF2AEA" w:rsidRDefault="00DF2AEA" w:rsidP="00DF2AEA">
      <w:pPr>
        <w:rPr>
          <w:rFonts w:ascii="Times New Roman" w:hAnsi="Times New Roman" w:cs="Times New Roman"/>
          <w:sz w:val="24"/>
          <w:szCs w:val="24"/>
        </w:rPr>
      </w:pPr>
      <w:r w:rsidRPr="00DF2AEA">
        <w:rPr>
          <w:rFonts w:ascii="Times New Roman" w:hAnsi="Times New Roman" w:cs="Times New Roman"/>
          <w:sz w:val="24"/>
          <w:szCs w:val="24"/>
        </w:rPr>
        <w:t>Recommendation 1:  The four-year institutions in Alabama will review and evaluate all AP credit test score requirements that are in excess of the higher education norm of 3.</w:t>
      </w:r>
    </w:p>
    <w:p w:rsidR="00DF2AEA" w:rsidRPr="00DF2AEA" w:rsidRDefault="00DF2AEA" w:rsidP="00DF2AEA">
      <w:pPr>
        <w:rPr>
          <w:rFonts w:ascii="Times New Roman" w:hAnsi="Times New Roman" w:cs="Times New Roman"/>
          <w:sz w:val="24"/>
          <w:szCs w:val="24"/>
        </w:rPr>
      </w:pPr>
      <w:r w:rsidRPr="00DF2AEA">
        <w:rPr>
          <w:rFonts w:ascii="Times New Roman" w:hAnsi="Times New Roman" w:cs="Times New Roman"/>
          <w:sz w:val="24"/>
          <w:szCs w:val="24"/>
        </w:rPr>
        <w:t> </w:t>
      </w:r>
    </w:p>
    <w:p w:rsidR="00DF2AEA" w:rsidRPr="00DF2AEA" w:rsidRDefault="00DF2AEA" w:rsidP="00DF2AEA">
      <w:pPr>
        <w:rPr>
          <w:rFonts w:ascii="Times New Roman" w:hAnsi="Times New Roman" w:cs="Times New Roman"/>
          <w:sz w:val="24"/>
          <w:szCs w:val="24"/>
        </w:rPr>
      </w:pPr>
      <w:r w:rsidRPr="00DF2AEA">
        <w:rPr>
          <w:rFonts w:ascii="Times New Roman" w:hAnsi="Times New Roman" w:cs="Times New Roman"/>
          <w:sz w:val="24"/>
          <w:szCs w:val="24"/>
        </w:rPr>
        <w:t>Recommendation 2:  CUCAO will request that the AGSC Committee benchmark universities across the region to determine best practices in AP credit test scores and, in particular, to evaluate the impact of requiring an AP credit test score of 4 rather than the norm of 3 in specific disciplines, such as engineering physics and studio art.  </w:t>
      </w:r>
    </w:p>
    <w:p w:rsidR="00DF2AEA" w:rsidRDefault="00DF2AEA"/>
    <w:sectPr w:rsidR="00DF2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EA"/>
    <w:rsid w:val="00234FEF"/>
    <w:rsid w:val="00736230"/>
    <w:rsid w:val="00C163A3"/>
    <w:rsid w:val="00DF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B85C"/>
  <w15:chartTrackingRefBased/>
  <w15:docId w15:val="{5A018336-196E-45C5-801C-7ACA66B0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2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0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Alabama in Huntsville</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Curtis</dc:creator>
  <cp:keywords/>
  <dc:description/>
  <cp:lastModifiedBy>Christine Curtis</cp:lastModifiedBy>
  <cp:revision>2</cp:revision>
  <cp:lastPrinted>2018-05-24T15:44:00Z</cp:lastPrinted>
  <dcterms:created xsi:type="dcterms:W3CDTF">2018-05-24T15:03:00Z</dcterms:created>
  <dcterms:modified xsi:type="dcterms:W3CDTF">2018-05-24T15:46:00Z</dcterms:modified>
</cp:coreProperties>
</file>